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1D07D" w14:textId="2FD4D6DA" w:rsidR="005A4106" w:rsidRPr="005A4106" w:rsidRDefault="005A4106" w:rsidP="005A4106">
      <w:pPr>
        <w:rPr>
          <w:rFonts w:ascii="Century Gothic" w:eastAsia="Times New Roman" w:hAnsi="Century Gothic"/>
        </w:rPr>
      </w:pPr>
      <w:r w:rsidRPr="005A4106">
        <w:rPr>
          <w:rFonts w:ascii="Century Gothic" w:eastAsia="Times New Roman" w:hAnsi="Century Gothic"/>
        </w:rPr>
        <w:t xml:space="preserve">Let’s begin by understanding what </w:t>
      </w:r>
      <w:r w:rsidRPr="005A4106">
        <w:rPr>
          <w:rFonts w:ascii="Century Gothic" w:eastAsia="Times New Roman" w:hAnsi="Century Gothic"/>
          <w:b/>
          <w:bCs/>
        </w:rPr>
        <w:t>praise</w:t>
      </w:r>
      <w:r w:rsidRPr="005A4106">
        <w:rPr>
          <w:rFonts w:ascii="Century Gothic" w:eastAsia="Times New Roman" w:hAnsi="Century Gothic"/>
        </w:rPr>
        <w:t xml:space="preserve"> is. </w:t>
      </w:r>
      <w:r w:rsidR="00694199">
        <w:rPr>
          <w:rFonts w:ascii="Century Gothic" w:eastAsia="Times New Roman" w:hAnsi="Century Gothic"/>
        </w:rPr>
        <w:t>A</w:t>
      </w:r>
      <w:r w:rsidRPr="005A4106">
        <w:rPr>
          <w:rFonts w:ascii="Century Gothic" w:eastAsia="Times New Roman" w:hAnsi="Century Gothic"/>
        </w:rPr>
        <w:t xml:space="preserve">t </w:t>
      </w:r>
      <w:r w:rsidRPr="005A4106">
        <w:rPr>
          <w:rFonts w:ascii="Century Gothic" w:eastAsia="Times New Roman" w:hAnsi="Century Gothic"/>
          <w:b/>
          <w:bCs/>
        </w:rPr>
        <w:t>school</w:t>
      </w:r>
      <w:r w:rsidRPr="005A4106">
        <w:rPr>
          <w:rFonts w:ascii="Century Gothic" w:eastAsia="Times New Roman" w:hAnsi="Century Gothic"/>
        </w:rPr>
        <w:t> - back in the olden days</w:t>
      </w:r>
      <w:r w:rsidR="00694199">
        <w:rPr>
          <w:rFonts w:ascii="Century Gothic" w:eastAsia="Times New Roman" w:hAnsi="Century Gothic"/>
        </w:rPr>
        <w:t xml:space="preserve"> for some of us</w:t>
      </w:r>
      <w:r w:rsidRPr="005A4106">
        <w:rPr>
          <w:rFonts w:ascii="Century Gothic" w:eastAsia="Times New Roman" w:hAnsi="Century Gothic"/>
        </w:rPr>
        <w:t xml:space="preserve">(!) </w:t>
      </w:r>
      <w:r w:rsidR="00694199">
        <w:rPr>
          <w:rFonts w:ascii="Century Gothic" w:eastAsia="Times New Roman" w:hAnsi="Century Gothic"/>
        </w:rPr>
        <w:t xml:space="preserve">- </w:t>
      </w:r>
      <w:r w:rsidRPr="005A4106">
        <w:rPr>
          <w:rFonts w:ascii="Century Gothic" w:eastAsia="Times New Roman" w:hAnsi="Century Gothic"/>
        </w:rPr>
        <w:t xml:space="preserve">we </w:t>
      </w:r>
      <w:r w:rsidR="00694199">
        <w:rPr>
          <w:rFonts w:ascii="Century Gothic" w:eastAsia="Times New Roman" w:hAnsi="Century Gothic"/>
        </w:rPr>
        <w:t xml:space="preserve">often have </w:t>
      </w:r>
      <w:r w:rsidRPr="005A4106">
        <w:rPr>
          <w:rFonts w:ascii="Century Gothic" w:eastAsia="Times New Roman" w:hAnsi="Century Gothic"/>
        </w:rPr>
        <w:t>a praise chart where you g</w:t>
      </w:r>
      <w:r w:rsidR="00694199">
        <w:rPr>
          <w:rFonts w:ascii="Century Gothic" w:eastAsia="Times New Roman" w:hAnsi="Century Gothic"/>
        </w:rPr>
        <w:t>e</w:t>
      </w:r>
      <w:r w:rsidRPr="005A4106">
        <w:rPr>
          <w:rFonts w:ascii="Century Gothic" w:eastAsia="Times New Roman" w:hAnsi="Century Gothic"/>
        </w:rPr>
        <w:t xml:space="preserve">t a sticker for doing something well... but </w:t>
      </w:r>
      <w:r w:rsidR="00694199">
        <w:rPr>
          <w:rFonts w:ascii="Century Gothic" w:eastAsia="Times New Roman" w:hAnsi="Century Gothic"/>
        </w:rPr>
        <w:t>p</w:t>
      </w:r>
      <w:r w:rsidRPr="005A4106">
        <w:rPr>
          <w:rFonts w:ascii="Century Gothic" w:eastAsia="Times New Roman" w:hAnsi="Century Gothic"/>
        </w:rPr>
        <w:t xml:space="preserve">raise, in the biblical context, is more than words of </w:t>
      </w:r>
      <w:r w:rsidRPr="005A4106">
        <w:rPr>
          <w:rFonts w:ascii="Century Gothic" w:eastAsia="Times New Roman" w:hAnsi="Century Gothic"/>
        </w:rPr>
        <w:t>thanks,</w:t>
      </w:r>
      <w:r w:rsidRPr="005A4106">
        <w:rPr>
          <w:rFonts w:ascii="Century Gothic" w:eastAsia="Times New Roman" w:hAnsi="Century Gothic"/>
        </w:rPr>
        <w:t xml:space="preserve"> well done or compliments; it is an act of love, reverence, and adoration directed toward God. It involves the whole person—mind, </w:t>
      </w:r>
      <w:r w:rsidRPr="005A4106">
        <w:rPr>
          <w:rFonts w:ascii="Century Gothic" w:eastAsia="Times New Roman" w:hAnsi="Century Gothic"/>
          <w:b/>
          <w:bCs/>
        </w:rPr>
        <w:t>heart</w:t>
      </w:r>
      <w:r w:rsidRPr="005A4106">
        <w:rPr>
          <w:rFonts w:ascii="Century Gothic" w:eastAsia="Times New Roman" w:hAnsi="Century Gothic"/>
        </w:rPr>
        <w:t>, and body—in expressing our recognition of God's greatness.</w:t>
      </w:r>
    </w:p>
    <w:p w14:paraId="43A8227A" w14:textId="77777777" w:rsidR="005A4106" w:rsidRPr="005A4106" w:rsidRDefault="005A4106" w:rsidP="005A4106">
      <w:pPr>
        <w:rPr>
          <w:rFonts w:ascii="Century Gothic" w:eastAsia="Times New Roman" w:hAnsi="Century Gothic"/>
        </w:rPr>
      </w:pPr>
    </w:p>
    <w:p w14:paraId="5658574B" w14:textId="2C3C1792" w:rsidR="005A4106" w:rsidRDefault="005A4106" w:rsidP="005A4106">
      <w:pPr>
        <w:rPr>
          <w:rFonts w:ascii="Century Gothic" w:eastAsia="Times New Roman" w:hAnsi="Century Gothic"/>
        </w:rPr>
      </w:pPr>
      <w:r w:rsidRPr="005A4106">
        <w:rPr>
          <w:rFonts w:ascii="Century Gothic" w:eastAsia="Times New Roman" w:hAnsi="Century Gothic"/>
        </w:rPr>
        <w:t>In Psalm 150, the psalmist calls us to praise God with a variety of expressive acts: singing, playing instruments, dancing, and making loud noises. The psalm opens with:</w:t>
      </w:r>
      <w:r w:rsidR="00694199">
        <w:rPr>
          <w:rFonts w:ascii="Century Gothic" w:eastAsia="Times New Roman" w:hAnsi="Century Gothic"/>
        </w:rPr>
        <w:t xml:space="preserve"> </w:t>
      </w:r>
      <w:r w:rsidRPr="00694199">
        <w:rPr>
          <w:rFonts w:ascii="Century Gothic" w:eastAsia="Times New Roman" w:hAnsi="Century Gothic"/>
          <w:i/>
          <w:iCs/>
        </w:rPr>
        <w:t>"Praise the Lord! Praise God in his sanctuary; praise him in his mighty heavens!"</w:t>
      </w:r>
      <w:r w:rsidRPr="005A4106">
        <w:rPr>
          <w:rFonts w:ascii="Century Gothic" w:eastAsia="Times New Roman" w:hAnsi="Century Gothic"/>
        </w:rPr>
        <w:t xml:space="preserve"> </w:t>
      </w:r>
    </w:p>
    <w:p w14:paraId="5C554FA8" w14:textId="77777777" w:rsidR="00694199" w:rsidRPr="005A4106" w:rsidRDefault="00694199" w:rsidP="005A4106">
      <w:pPr>
        <w:rPr>
          <w:rFonts w:ascii="Century Gothic" w:eastAsia="Times New Roman" w:hAnsi="Century Gothic"/>
        </w:rPr>
      </w:pPr>
    </w:p>
    <w:p w14:paraId="1619C5B8" w14:textId="77777777" w:rsidR="005A4106" w:rsidRDefault="005A4106" w:rsidP="005A4106">
      <w:pPr>
        <w:rPr>
          <w:rFonts w:ascii="Century Gothic" w:eastAsia="Times New Roman" w:hAnsi="Century Gothic"/>
        </w:rPr>
      </w:pPr>
      <w:r w:rsidRPr="005A4106">
        <w:rPr>
          <w:rFonts w:ascii="Century Gothic" w:eastAsia="Times New Roman" w:hAnsi="Century Gothic"/>
        </w:rPr>
        <w:t>This is a sense of boasting or celebrating loudly and joyfully. It’s an exuberant declaration of God's worth.</w:t>
      </w:r>
    </w:p>
    <w:p w14:paraId="467DBAB1" w14:textId="77777777" w:rsidR="005A4106" w:rsidRPr="005A4106" w:rsidRDefault="005A4106" w:rsidP="005A4106">
      <w:pPr>
        <w:rPr>
          <w:rFonts w:ascii="Century Gothic" w:eastAsia="Times New Roman" w:hAnsi="Century Gothic"/>
        </w:rPr>
      </w:pPr>
    </w:p>
    <w:p w14:paraId="75C2E5C7" w14:textId="77777777" w:rsidR="005A4106" w:rsidRPr="005A4106" w:rsidRDefault="005A4106" w:rsidP="005A4106">
      <w:pPr>
        <w:rPr>
          <w:rFonts w:ascii="Century Gothic" w:eastAsia="Times New Roman" w:hAnsi="Century Gothic"/>
        </w:rPr>
      </w:pPr>
      <w:r w:rsidRPr="005A4106">
        <w:rPr>
          <w:rFonts w:ascii="Century Gothic" w:eastAsia="Times New Roman" w:hAnsi="Century Gothic"/>
        </w:rPr>
        <w:t xml:space="preserve">Praise is rooted in the recognition of God's sovereignty, goodness, and majesty. It is an act of acknowledging that God alone is worthy of our highest devotion. In the New Testament, this idea is expanded—our praise is not only external but also rooted in our hearts, inspired by the </w:t>
      </w:r>
      <w:r w:rsidRPr="005A4106">
        <w:rPr>
          <w:rFonts w:ascii="Century Gothic" w:eastAsia="Times New Roman" w:hAnsi="Century Gothic"/>
          <w:b/>
          <w:bCs/>
        </w:rPr>
        <w:t>Holy Spirit</w:t>
      </w:r>
      <w:r w:rsidRPr="005A4106">
        <w:rPr>
          <w:rFonts w:ascii="Century Gothic" w:eastAsia="Times New Roman" w:hAnsi="Century Gothic"/>
        </w:rPr>
        <w:t>, who empowers us to worship unceasingly.</w:t>
      </w:r>
    </w:p>
    <w:p w14:paraId="50F5FD80" w14:textId="77777777" w:rsidR="005A4106" w:rsidRPr="005A4106" w:rsidRDefault="005A4106" w:rsidP="005A4106">
      <w:pPr>
        <w:rPr>
          <w:rFonts w:ascii="Century Gothic" w:eastAsia="Times New Roman" w:hAnsi="Century Gothic"/>
        </w:rPr>
      </w:pPr>
    </w:p>
    <w:p w14:paraId="080AFB3C" w14:textId="5527BAF0" w:rsidR="005A4106" w:rsidRPr="005A4106" w:rsidRDefault="00694199" w:rsidP="005A4106">
      <w:pPr>
        <w:rPr>
          <w:rFonts w:ascii="Century Gothic" w:eastAsia="Times New Roman" w:hAnsi="Century Gothic"/>
        </w:rPr>
      </w:pPr>
      <w:r>
        <w:rPr>
          <w:rFonts w:ascii="Century Gothic" w:eastAsia="Times New Roman" w:hAnsi="Century Gothic"/>
        </w:rPr>
        <w:t>P</w:t>
      </w:r>
      <w:r w:rsidR="005A4106" w:rsidRPr="005A4106">
        <w:rPr>
          <w:rFonts w:ascii="Century Gothic" w:eastAsia="Times New Roman" w:hAnsi="Century Gothic"/>
        </w:rPr>
        <w:t xml:space="preserve">salm </w:t>
      </w:r>
      <w:r>
        <w:rPr>
          <w:rFonts w:ascii="Century Gothic" w:eastAsia="Times New Roman" w:hAnsi="Century Gothic"/>
        </w:rPr>
        <w:t xml:space="preserve">150 </w:t>
      </w:r>
      <w:r w:rsidR="005A4106" w:rsidRPr="005A4106">
        <w:rPr>
          <w:rFonts w:ascii="Century Gothic" w:eastAsia="Times New Roman" w:hAnsi="Century Gothic"/>
        </w:rPr>
        <w:t xml:space="preserve">is the final hymn in the Book of Psalms, serving as a crescendo of praise. It emphasizes that praise should be expressed with enthusiasm, involving musical instruments like a </w:t>
      </w:r>
      <w:r w:rsidR="005A4106" w:rsidRPr="005A4106">
        <w:rPr>
          <w:rFonts w:ascii="Century Gothic" w:eastAsia="Times New Roman" w:hAnsi="Century Gothic"/>
          <w:b/>
          <w:bCs/>
        </w:rPr>
        <w:t>trumpet</w:t>
      </w:r>
      <w:r w:rsidR="005A4106" w:rsidRPr="005A4106">
        <w:rPr>
          <w:rFonts w:ascii="Century Gothic" w:eastAsia="Times New Roman" w:hAnsi="Century Gothic"/>
        </w:rPr>
        <w:t xml:space="preserve">, harps, cymbals, and dance. The psalmist’s closing call </w:t>
      </w:r>
      <w:r w:rsidR="005A4106" w:rsidRPr="00694199">
        <w:rPr>
          <w:rFonts w:ascii="Century Gothic" w:eastAsia="Times New Roman" w:hAnsi="Century Gothic"/>
          <w:i/>
          <w:iCs/>
        </w:rPr>
        <w:t>"Let everything that has breath praise the Lord!"</w:t>
      </w:r>
      <w:r w:rsidR="005A4106" w:rsidRPr="005A4106">
        <w:rPr>
          <w:rFonts w:ascii="Century Gothic" w:eastAsia="Times New Roman" w:hAnsi="Century Gothic"/>
        </w:rPr>
        <w:t xml:space="preserve"> </w:t>
      </w:r>
      <w:r>
        <w:rPr>
          <w:rFonts w:ascii="Century Gothic" w:eastAsia="Times New Roman" w:hAnsi="Century Gothic"/>
        </w:rPr>
        <w:t>u</w:t>
      </w:r>
      <w:r w:rsidR="005A4106" w:rsidRPr="005A4106">
        <w:rPr>
          <w:rFonts w:ascii="Century Gothic" w:eastAsia="Times New Roman" w:hAnsi="Century Gothic"/>
        </w:rPr>
        <w:t>nder</w:t>
      </w:r>
      <w:r>
        <w:rPr>
          <w:rFonts w:ascii="Century Gothic" w:eastAsia="Times New Roman" w:hAnsi="Century Gothic"/>
        </w:rPr>
        <w:t>lines</w:t>
      </w:r>
      <w:r w:rsidR="005A4106" w:rsidRPr="005A4106">
        <w:rPr>
          <w:rFonts w:ascii="Century Gothic" w:eastAsia="Times New Roman" w:hAnsi="Century Gothic"/>
        </w:rPr>
        <w:t xml:space="preserve"> the universal and inclusive nature of praise, inviting all living beings to join in worship.</w:t>
      </w:r>
    </w:p>
    <w:p w14:paraId="2854D735" w14:textId="77777777" w:rsidR="005A4106" w:rsidRPr="005A4106" w:rsidRDefault="005A4106" w:rsidP="005A4106">
      <w:pPr>
        <w:rPr>
          <w:rFonts w:ascii="Century Gothic" w:eastAsia="Times New Roman" w:hAnsi="Century Gothic"/>
        </w:rPr>
      </w:pPr>
    </w:p>
    <w:p w14:paraId="59D0DEC0" w14:textId="703B7382" w:rsidR="005A4106" w:rsidRPr="00694199" w:rsidRDefault="005A4106" w:rsidP="005A4106">
      <w:pPr>
        <w:rPr>
          <w:rFonts w:ascii="Century Gothic" w:eastAsia="Times New Roman" w:hAnsi="Century Gothic"/>
          <w:i/>
          <w:iCs/>
        </w:rPr>
      </w:pPr>
      <w:r w:rsidRPr="005A4106">
        <w:rPr>
          <w:rFonts w:ascii="Century Gothic" w:eastAsia="Times New Roman" w:hAnsi="Century Gothic"/>
        </w:rPr>
        <w:t xml:space="preserve">The Psalm </w:t>
      </w:r>
      <w:proofErr w:type="gramStart"/>
      <w:r w:rsidRPr="005A4106">
        <w:rPr>
          <w:rFonts w:ascii="Century Gothic" w:eastAsia="Times New Roman" w:hAnsi="Century Gothic"/>
        </w:rPr>
        <w:t>says</w:t>
      </w:r>
      <w:proofErr w:type="gramEnd"/>
      <w:r w:rsidRPr="005A4106">
        <w:rPr>
          <w:rFonts w:ascii="Century Gothic" w:eastAsia="Times New Roman" w:hAnsi="Century Gothic"/>
        </w:rPr>
        <w:t xml:space="preserve"> </w:t>
      </w:r>
      <w:r w:rsidRPr="00694199">
        <w:rPr>
          <w:rFonts w:ascii="Century Gothic" w:eastAsia="Times New Roman" w:hAnsi="Century Gothic"/>
          <w:i/>
          <w:iCs/>
        </w:rPr>
        <w:t>"Let everything that has breath praise the Lord!"</w:t>
      </w:r>
    </w:p>
    <w:p w14:paraId="3CFE4511" w14:textId="77777777" w:rsidR="005A4106" w:rsidRPr="005A4106" w:rsidRDefault="005A4106" w:rsidP="005A4106">
      <w:pPr>
        <w:rPr>
          <w:rFonts w:ascii="Century Gothic" w:eastAsia="Times New Roman" w:hAnsi="Century Gothic"/>
        </w:rPr>
      </w:pPr>
    </w:p>
    <w:p w14:paraId="01AC6470" w14:textId="4B5FEFA8" w:rsidR="005A4106" w:rsidRPr="005A4106" w:rsidRDefault="005A4106" w:rsidP="005A4106">
      <w:pPr>
        <w:rPr>
          <w:rFonts w:ascii="Century Gothic" w:eastAsia="Times New Roman" w:hAnsi="Century Gothic"/>
        </w:rPr>
      </w:pPr>
      <w:r w:rsidRPr="005A4106">
        <w:rPr>
          <w:rFonts w:ascii="Century Gothic" w:eastAsia="Times New Roman" w:hAnsi="Century Gothic"/>
        </w:rPr>
        <w:t>This universal call reminds us that all of creation exists to reflect God's glory. We praise God because He is the Creator of all</w:t>
      </w:r>
      <w:r w:rsidR="00694199">
        <w:rPr>
          <w:rFonts w:ascii="Century Gothic" w:eastAsia="Times New Roman" w:hAnsi="Century Gothic"/>
        </w:rPr>
        <w:t xml:space="preserve">, </w:t>
      </w:r>
      <w:r w:rsidRPr="005A4106">
        <w:rPr>
          <w:rFonts w:ascii="Century Gothic" w:eastAsia="Times New Roman" w:hAnsi="Century Gothic"/>
        </w:rPr>
        <w:t>everything visible and invisible. His love, mercy, and power are reasons enough to praise.</w:t>
      </w:r>
    </w:p>
    <w:p w14:paraId="4D95C633" w14:textId="77777777" w:rsidR="005A4106" w:rsidRPr="005A4106" w:rsidRDefault="005A4106" w:rsidP="005A4106">
      <w:pPr>
        <w:rPr>
          <w:rFonts w:ascii="Century Gothic" w:eastAsia="Times New Roman" w:hAnsi="Century Gothic"/>
        </w:rPr>
      </w:pPr>
    </w:p>
    <w:p w14:paraId="05E15E23" w14:textId="77777777" w:rsidR="005A4106" w:rsidRPr="005A4106" w:rsidRDefault="005A4106" w:rsidP="005A4106">
      <w:pPr>
        <w:rPr>
          <w:rFonts w:ascii="Century Gothic" w:eastAsia="Times New Roman" w:hAnsi="Century Gothic"/>
        </w:rPr>
      </w:pPr>
      <w:r w:rsidRPr="005A4106">
        <w:rPr>
          <w:rFonts w:ascii="Century Gothic" w:eastAsia="Times New Roman" w:hAnsi="Century Gothic"/>
        </w:rPr>
        <w:t>Praise is both a response and a duty. It acknowledges God's sovereignty and sustains our relationship with Him. When we praise, we align ourselves with the divine order, recognizing that our lives are part of God's big story. </w:t>
      </w:r>
    </w:p>
    <w:p w14:paraId="31E51365" w14:textId="77777777" w:rsidR="005A4106" w:rsidRPr="005A4106" w:rsidRDefault="005A4106" w:rsidP="005A4106">
      <w:pPr>
        <w:rPr>
          <w:rFonts w:ascii="Century Gothic" w:eastAsia="Times New Roman" w:hAnsi="Century Gothic"/>
        </w:rPr>
      </w:pPr>
    </w:p>
    <w:p w14:paraId="3C25E9C0" w14:textId="64DF2F7B" w:rsidR="005A4106" w:rsidRPr="005A4106" w:rsidRDefault="005A4106" w:rsidP="005A4106">
      <w:pPr>
        <w:rPr>
          <w:rFonts w:ascii="Century Gothic" w:eastAsia="Times New Roman" w:hAnsi="Century Gothic"/>
        </w:rPr>
      </w:pPr>
      <w:r w:rsidRPr="005A4106">
        <w:rPr>
          <w:rFonts w:ascii="Century Gothic" w:eastAsia="Times New Roman" w:hAnsi="Century Gothic"/>
        </w:rPr>
        <w:t>So, why should we praise even in difficult times? Because praise is not only for the good days. The psalm encourages us to praise God with a joyful noise, regardless of circumstances. The biblical understanding is that praise can serve as a spiritual weapon</w:t>
      </w:r>
      <w:r w:rsidR="00694199">
        <w:rPr>
          <w:rFonts w:ascii="Century Gothic" w:eastAsia="Times New Roman" w:hAnsi="Century Gothic"/>
        </w:rPr>
        <w:t xml:space="preserve"> - </w:t>
      </w:r>
      <w:r w:rsidRPr="005A4106">
        <w:rPr>
          <w:rFonts w:ascii="Century Gothic" w:eastAsia="Times New Roman" w:hAnsi="Century Gothic"/>
        </w:rPr>
        <w:t xml:space="preserve">a way to combat despair, to reaffirm hope, and to remember God's faithfulness. For example, in the Psalms, David often praised God amidst hardship, and so we </w:t>
      </w:r>
      <w:r w:rsidRPr="005A4106">
        <w:rPr>
          <w:rFonts w:ascii="Century Gothic" w:eastAsia="Times New Roman" w:hAnsi="Century Gothic"/>
          <w:b/>
          <w:bCs/>
        </w:rPr>
        <w:t>trust</w:t>
      </w:r>
      <w:r w:rsidRPr="005A4106">
        <w:rPr>
          <w:rFonts w:ascii="Century Gothic" w:eastAsia="Times New Roman" w:hAnsi="Century Gothic"/>
        </w:rPr>
        <w:t> that God's love endures forever.</w:t>
      </w:r>
    </w:p>
    <w:p w14:paraId="15853F59" w14:textId="77777777" w:rsidR="005A4106" w:rsidRPr="005A4106" w:rsidRDefault="005A4106" w:rsidP="005A4106">
      <w:pPr>
        <w:rPr>
          <w:rFonts w:ascii="Century Gothic" w:eastAsia="Times New Roman" w:hAnsi="Century Gothic"/>
        </w:rPr>
      </w:pPr>
    </w:p>
    <w:p w14:paraId="33DBEF95" w14:textId="29FE6E53" w:rsidR="005A4106" w:rsidRPr="005A4106" w:rsidRDefault="00AB3C6A" w:rsidP="005A4106">
      <w:pPr>
        <w:rPr>
          <w:rFonts w:ascii="Century Gothic" w:eastAsia="Times New Roman" w:hAnsi="Century Gothic"/>
        </w:rPr>
      </w:pPr>
      <w:r>
        <w:rPr>
          <w:rFonts w:ascii="Century Gothic" w:eastAsia="Times New Roman" w:hAnsi="Century Gothic"/>
        </w:rPr>
        <w:lastRenderedPageBreak/>
        <w:t xml:space="preserve">Praising </w:t>
      </w:r>
      <w:r w:rsidR="005A4106" w:rsidRPr="005A4106">
        <w:rPr>
          <w:rFonts w:ascii="Century Gothic" w:eastAsia="Times New Roman" w:hAnsi="Century Gothic"/>
        </w:rPr>
        <w:t>God during trials deepens our faith, shifts our focus from our problems to God's sovereignty, and transforms our perspective. It is an act of trust that God’s presence is near, even in suffering. </w:t>
      </w:r>
    </w:p>
    <w:p w14:paraId="1782EE17" w14:textId="77777777" w:rsidR="005A4106" w:rsidRPr="005A4106" w:rsidRDefault="005A4106" w:rsidP="005A4106">
      <w:pPr>
        <w:rPr>
          <w:rFonts w:ascii="Century Gothic" w:eastAsia="Times New Roman" w:hAnsi="Century Gothic"/>
        </w:rPr>
      </w:pPr>
    </w:p>
    <w:p w14:paraId="14F49C5C" w14:textId="65C6328A" w:rsidR="005A4106" w:rsidRPr="005A4106" w:rsidRDefault="005A4106" w:rsidP="005A4106">
      <w:pPr>
        <w:rPr>
          <w:rFonts w:ascii="Century Gothic" w:eastAsia="Times New Roman" w:hAnsi="Century Gothic"/>
        </w:rPr>
      </w:pPr>
      <w:r w:rsidRPr="005A4106">
        <w:rPr>
          <w:rFonts w:ascii="Century Gothic" w:eastAsia="Times New Roman" w:hAnsi="Century Gothic"/>
        </w:rPr>
        <w:t>Life is full of challenges, sadly it</w:t>
      </w:r>
      <w:r w:rsidR="00AB3C6A">
        <w:rPr>
          <w:rFonts w:ascii="Century Gothic" w:eastAsia="Times New Roman" w:hAnsi="Century Gothic"/>
        </w:rPr>
        <w:t>’</w:t>
      </w:r>
      <w:r w:rsidRPr="005A4106">
        <w:rPr>
          <w:rFonts w:ascii="Century Gothic" w:eastAsia="Times New Roman" w:hAnsi="Century Gothic"/>
        </w:rPr>
        <w:t xml:space="preserve">s not always one big </w:t>
      </w:r>
      <w:r w:rsidRPr="005A4106">
        <w:rPr>
          <w:rFonts w:ascii="Century Gothic" w:eastAsia="Times New Roman" w:hAnsi="Century Gothic"/>
          <w:b/>
          <w:bCs/>
        </w:rPr>
        <w:t>party</w:t>
      </w:r>
      <w:r w:rsidRPr="005A4106">
        <w:rPr>
          <w:rFonts w:ascii="Century Gothic" w:eastAsia="Times New Roman" w:hAnsi="Century Gothic"/>
        </w:rPr>
        <w:t>! Yet, Psalm 150 encourages us to praise God with everything—trumpets, dance, loud cymbals. How can that be possible?</w:t>
      </w:r>
    </w:p>
    <w:p w14:paraId="071F2B26" w14:textId="77777777" w:rsidR="005A4106" w:rsidRPr="005A4106" w:rsidRDefault="005A4106" w:rsidP="005A4106">
      <w:pPr>
        <w:rPr>
          <w:rFonts w:ascii="Century Gothic" w:eastAsia="Times New Roman" w:hAnsi="Century Gothic"/>
        </w:rPr>
      </w:pPr>
    </w:p>
    <w:p w14:paraId="51C70D59" w14:textId="4FB954D7" w:rsidR="005A4106" w:rsidRPr="005A4106" w:rsidRDefault="005A4106" w:rsidP="005A4106">
      <w:pPr>
        <w:rPr>
          <w:rFonts w:ascii="Century Gothic" w:eastAsia="Times New Roman" w:hAnsi="Century Gothic"/>
        </w:rPr>
      </w:pPr>
      <w:r w:rsidRPr="005A4106">
        <w:rPr>
          <w:rFonts w:ascii="Century Gothic" w:eastAsia="Times New Roman" w:hAnsi="Century Gothic"/>
        </w:rPr>
        <w:t>We can praise God through prayer, gratitude, and trust. The apostle Paul echoes this in 1 Thessalonians 5:18, urging believers to "give thanks in all circumstances." Praise becomes a posture of the heart</w:t>
      </w:r>
      <w:r w:rsidR="00AB3C6A">
        <w:rPr>
          <w:rFonts w:ascii="Century Gothic" w:eastAsia="Times New Roman" w:hAnsi="Century Gothic"/>
        </w:rPr>
        <w:t xml:space="preserve">, </w:t>
      </w:r>
      <w:r w:rsidRPr="005A4106">
        <w:rPr>
          <w:rFonts w:ascii="Century Gothic" w:eastAsia="Times New Roman" w:hAnsi="Century Gothic"/>
        </w:rPr>
        <w:t xml:space="preserve">a continual acknowledgment of God's sovereignty and goodness, regardless of external circumstances. Maybe </w:t>
      </w:r>
      <w:r w:rsidR="00AB3C6A" w:rsidRPr="005A4106">
        <w:rPr>
          <w:rFonts w:ascii="Century Gothic" w:eastAsia="Times New Roman" w:hAnsi="Century Gothic"/>
        </w:rPr>
        <w:t>it’s</w:t>
      </w:r>
      <w:r w:rsidRPr="005A4106">
        <w:rPr>
          <w:rFonts w:ascii="Century Gothic" w:eastAsia="Times New Roman" w:hAnsi="Century Gothic"/>
        </w:rPr>
        <w:t xml:space="preserve"> when times are tough that you find yourself </w:t>
      </w:r>
      <w:r w:rsidRPr="005A4106">
        <w:rPr>
          <w:rFonts w:ascii="Century Gothic" w:eastAsia="Times New Roman" w:hAnsi="Century Gothic"/>
          <w:b/>
          <w:bCs/>
        </w:rPr>
        <w:t>singing</w:t>
      </w:r>
      <w:r w:rsidRPr="005A4106">
        <w:rPr>
          <w:rFonts w:ascii="Century Gothic" w:eastAsia="Times New Roman" w:hAnsi="Century Gothic"/>
        </w:rPr>
        <w:t> a worship song, because we know that God is bigger, greater, more powerful. </w:t>
      </w:r>
    </w:p>
    <w:p w14:paraId="5C57E02E" w14:textId="77777777" w:rsidR="005A4106" w:rsidRPr="005A4106" w:rsidRDefault="005A4106" w:rsidP="005A4106">
      <w:pPr>
        <w:rPr>
          <w:rFonts w:ascii="Century Gothic" w:eastAsia="Times New Roman" w:hAnsi="Century Gothic"/>
        </w:rPr>
      </w:pPr>
    </w:p>
    <w:p w14:paraId="32401E2D" w14:textId="77777777" w:rsidR="005A4106" w:rsidRPr="005A4106" w:rsidRDefault="005A4106" w:rsidP="005A4106">
      <w:pPr>
        <w:rPr>
          <w:rFonts w:ascii="Century Gothic" w:eastAsia="Times New Roman" w:hAnsi="Century Gothic"/>
        </w:rPr>
      </w:pPr>
      <w:r w:rsidRPr="005A4106">
        <w:rPr>
          <w:rFonts w:ascii="Century Gothic" w:eastAsia="Times New Roman" w:hAnsi="Century Gothic"/>
        </w:rPr>
        <w:t>Our praise is rooted in the character of God—His love, mercy, and faithfulness—rather than our feelings. When we praise amid difficulties, we reaffirm our trust that God is present and working for our good. This aligns with Romans 8:28, where Paul assures us that "in all things God works for the good of those who love Him."</w:t>
      </w:r>
    </w:p>
    <w:p w14:paraId="60D2798A" w14:textId="77777777" w:rsidR="005A4106" w:rsidRPr="005A4106" w:rsidRDefault="005A4106" w:rsidP="005A4106">
      <w:pPr>
        <w:rPr>
          <w:rFonts w:ascii="Century Gothic" w:eastAsia="Times New Roman" w:hAnsi="Century Gothic"/>
        </w:rPr>
      </w:pPr>
    </w:p>
    <w:p w14:paraId="058D9122" w14:textId="1AF513C6" w:rsidR="005A4106" w:rsidRPr="005A4106" w:rsidRDefault="005A4106" w:rsidP="005A4106">
      <w:pPr>
        <w:rPr>
          <w:rFonts w:ascii="Century Gothic" w:eastAsia="Times New Roman" w:hAnsi="Century Gothic"/>
        </w:rPr>
      </w:pPr>
      <w:r w:rsidRPr="005A4106">
        <w:rPr>
          <w:rFonts w:ascii="Century Gothic" w:eastAsia="Times New Roman" w:hAnsi="Century Gothic"/>
        </w:rPr>
        <w:t xml:space="preserve">Communion is a profound act of </w:t>
      </w:r>
      <w:proofErr w:type="gramStart"/>
      <w:r w:rsidRPr="005A4106">
        <w:rPr>
          <w:rFonts w:ascii="Century Gothic" w:eastAsia="Times New Roman" w:hAnsi="Century Gothic"/>
        </w:rPr>
        <w:t>praise</w:t>
      </w:r>
      <w:r w:rsidR="00AB3C6A">
        <w:rPr>
          <w:rFonts w:ascii="Century Gothic" w:eastAsia="Times New Roman" w:hAnsi="Century Gothic"/>
        </w:rPr>
        <w:t>;</w:t>
      </w:r>
      <w:proofErr w:type="gramEnd"/>
      <w:r w:rsidR="00AB3C6A">
        <w:rPr>
          <w:rFonts w:ascii="Century Gothic" w:eastAsia="Times New Roman" w:hAnsi="Century Gothic"/>
        </w:rPr>
        <w:t xml:space="preserve"> </w:t>
      </w:r>
      <w:r w:rsidRPr="005A4106">
        <w:rPr>
          <w:rFonts w:ascii="Century Gothic" w:eastAsia="Times New Roman" w:hAnsi="Century Gothic"/>
        </w:rPr>
        <w:t xml:space="preserve">an acknowledgment of Jesus’ sacrifice and love. When Jesus shared </w:t>
      </w:r>
      <w:r w:rsidRPr="005A4106">
        <w:rPr>
          <w:rFonts w:ascii="Century Gothic" w:eastAsia="Times New Roman" w:hAnsi="Century Gothic"/>
          <w:b/>
          <w:bCs/>
        </w:rPr>
        <w:t>bread</w:t>
      </w:r>
      <w:r w:rsidRPr="005A4106">
        <w:rPr>
          <w:rFonts w:ascii="Century Gothic" w:eastAsia="Times New Roman" w:hAnsi="Century Gothic"/>
        </w:rPr>
        <w:t> and wine with His disciples, He was praising God's plan of salvation and expressing His love for us.</w:t>
      </w:r>
    </w:p>
    <w:p w14:paraId="23056B58" w14:textId="77777777" w:rsidR="005A4106" w:rsidRPr="005A4106" w:rsidRDefault="005A4106" w:rsidP="005A4106">
      <w:pPr>
        <w:rPr>
          <w:rFonts w:ascii="Century Gothic" w:eastAsia="Times New Roman" w:hAnsi="Century Gothic"/>
        </w:rPr>
      </w:pPr>
      <w:r w:rsidRPr="005A4106">
        <w:rPr>
          <w:rFonts w:ascii="Century Gothic" w:eastAsia="Times New Roman" w:hAnsi="Century Gothic"/>
        </w:rPr>
        <w:t>We are together and celebrate God's grace, recalling Jesus' passion, and affirming our hope in His resurrection.</w:t>
      </w:r>
    </w:p>
    <w:p w14:paraId="21F3C5F8" w14:textId="77777777" w:rsidR="005A4106" w:rsidRPr="005A4106" w:rsidRDefault="005A4106" w:rsidP="005A4106">
      <w:pPr>
        <w:rPr>
          <w:rFonts w:ascii="Century Gothic" w:eastAsia="Times New Roman" w:hAnsi="Century Gothic"/>
        </w:rPr>
      </w:pPr>
    </w:p>
    <w:p w14:paraId="1FFE7B03" w14:textId="727B1A1B" w:rsidR="005A4106" w:rsidRPr="005A4106" w:rsidRDefault="005A4106" w:rsidP="005A4106">
      <w:pPr>
        <w:rPr>
          <w:rFonts w:ascii="Century Gothic" w:eastAsia="Times New Roman" w:hAnsi="Century Gothic"/>
        </w:rPr>
      </w:pPr>
      <w:r w:rsidRPr="005A4106">
        <w:rPr>
          <w:rFonts w:ascii="Century Gothic" w:eastAsia="Times New Roman" w:hAnsi="Century Gothic"/>
        </w:rPr>
        <w:t xml:space="preserve">Praise is our response to God's greatness. It’s an act of love that encompasses our whole being—our voices, bodies, and lives. We will gather around a </w:t>
      </w:r>
      <w:r w:rsidRPr="005A4106">
        <w:rPr>
          <w:rFonts w:ascii="Century Gothic" w:eastAsia="Times New Roman" w:hAnsi="Century Gothic"/>
          <w:b/>
          <w:bCs/>
        </w:rPr>
        <w:t>table</w:t>
      </w:r>
      <w:r w:rsidRPr="005A4106">
        <w:rPr>
          <w:rFonts w:ascii="Century Gothic" w:eastAsia="Times New Roman" w:hAnsi="Century Gothic"/>
        </w:rPr>
        <w:t xml:space="preserve"> to share just as Jesus told us to and remember him, called to praise because God is </w:t>
      </w:r>
      <w:proofErr w:type="gramStart"/>
      <w:r w:rsidRPr="005A4106">
        <w:rPr>
          <w:rFonts w:ascii="Century Gothic" w:eastAsia="Times New Roman" w:hAnsi="Century Gothic"/>
        </w:rPr>
        <w:t>worthy—worthy</w:t>
      </w:r>
      <w:proofErr w:type="gramEnd"/>
      <w:r w:rsidRPr="005A4106">
        <w:rPr>
          <w:rFonts w:ascii="Century Gothic" w:eastAsia="Times New Roman" w:hAnsi="Century Gothic"/>
        </w:rPr>
        <w:t xml:space="preserve"> of all our thanks and worship. Even when life is challenging, praise sustains us, reminding us of God's love and sovereignty.</w:t>
      </w:r>
    </w:p>
    <w:p w14:paraId="00C1D33F" w14:textId="7FB6557D" w:rsidR="005A4106" w:rsidRPr="005A4106" w:rsidRDefault="005A4106" w:rsidP="005A4106">
      <w:pPr>
        <w:rPr>
          <w:rFonts w:ascii="Century Gothic" w:eastAsia="Times New Roman" w:hAnsi="Century Gothic"/>
        </w:rPr>
      </w:pPr>
      <w:r w:rsidRPr="005A4106">
        <w:rPr>
          <w:rFonts w:ascii="Century Gothic" w:eastAsia="Times New Roman" w:hAnsi="Century Gothic"/>
        </w:rPr>
        <w:t xml:space="preserve">And today as we </w:t>
      </w:r>
      <w:r w:rsidRPr="005A4106">
        <w:rPr>
          <w:rFonts w:ascii="Century Gothic" w:eastAsia="Times New Roman" w:hAnsi="Century Gothic"/>
          <w:b/>
          <w:bCs/>
        </w:rPr>
        <w:t>celebrate</w:t>
      </w:r>
      <w:r w:rsidRPr="005A4106">
        <w:rPr>
          <w:rFonts w:ascii="Century Gothic" w:eastAsia="Times New Roman" w:hAnsi="Century Gothic"/>
        </w:rPr>
        <w:t> </w:t>
      </w:r>
      <w:r w:rsidR="00AB3C6A">
        <w:rPr>
          <w:rFonts w:ascii="Century Gothic" w:eastAsia="Times New Roman" w:hAnsi="Century Gothic"/>
        </w:rPr>
        <w:t>with communion</w:t>
      </w:r>
      <w:r w:rsidRPr="005A4106">
        <w:rPr>
          <w:rFonts w:ascii="Century Gothic" w:eastAsia="Times New Roman" w:hAnsi="Century Gothic"/>
        </w:rPr>
        <w:t>, God is at the heart of it! </w:t>
      </w:r>
    </w:p>
    <w:p w14:paraId="06FBE011" w14:textId="77777777" w:rsidR="004262D5" w:rsidRPr="005A4106" w:rsidRDefault="004262D5">
      <w:pPr>
        <w:rPr>
          <w:rFonts w:ascii="Century Gothic" w:hAnsi="Century Gothic"/>
        </w:rPr>
      </w:pPr>
    </w:p>
    <w:sectPr w:rsidR="004262D5" w:rsidRPr="005A4106" w:rsidSect="009232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106"/>
    <w:rsid w:val="001D406F"/>
    <w:rsid w:val="004262D5"/>
    <w:rsid w:val="005A4106"/>
    <w:rsid w:val="00694199"/>
    <w:rsid w:val="009232F0"/>
    <w:rsid w:val="00AB3C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9F23C"/>
  <w15:chartTrackingRefBased/>
  <w15:docId w15:val="{AC78514B-8D47-4634-8A8D-3F539A40D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106"/>
    <w:pPr>
      <w:spacing w:after="0" w:line="240" w:lineRule="auto"/>
    </w:pPr>
    <w:rPr>
      <w:rFonts w:ascii="Aptos" w:eastAsia="Aptos" w:hAnsi="Aptos" w:cs="Aptos"/>
      <w:kern w:val="0"/>
      <w:lang w:eastAsia="en-GB"/>
      <w14:ligatures w14:val="none"/>
    </w:rPr>
  </w:style>
  <w:style w:type="paragraph" w:styleId="Heading1">
    <w:name w:val="heading 1"/>
    <w:basedOn w:val="Normal"/>
    <w:next w:val="Normal"/>
    <w:link w:val="Heading1Char"/>
    <w:uiPriority w:val="9"/>
    <w:qFormat/>
    <w:rsid w:val="005A410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A410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A410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A410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5A4106"/>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5A4106"/>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5A4106"/>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5A4106"/>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5A4106"/>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1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41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41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41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41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41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1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1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106"/>
    <w:rPr>
      <w:rFonts w:eastAsiaTheme="majorEastAsia" w:cstheme="majorBidi"/>
      <w:color w:val="272727" w:themeColor="text1" w:themeTint="D8"/>
    </w:rPr>
  </w:style>
  <w:style w:type="paragraph" w:styleId="Title">
    <w:name w:val="Title"/>
    <w:basedOn w:val="Normal"/>
    <w:next w:val="Normal"/>
    <w:link w:val="TitleChar"/>
    <w:uiPriority w:val="10"/>
    <w:qFormat/>
    <w:rsid w:val="005A410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A41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410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A41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4106"/>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5A4106"/>
    <w:rPr>
      <w:i/>
      <w:iCs/>
      <w:color w:val="404040" w:themeColor="text1" w:themeTint="BF"/>
    </w:rPr>
  </w:style>
  <w:style w:type="paragraph" w:styleId="ListParagraph">
    <w:name w:val="List Paragraph"/>
    <w:basedOn w:val="Normal"/>
    <w:uiPriority w:val="34"/>
    <w:qFormat/>
    <w:rsid w:val="005A4106"/>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5A4106"/>
    <w:rPr>
      <w:i/>
      <w:iCs/>
      <w:color w:val="0F4761" w:themeColor="accent1" w:themeShade="BF"/>
    </w:rPr>
  </w:style>
  <w:style w:type="paragraph" w:styleId="IntenseQuote">
    <w:name w:val="Intense Quote"/>
    <w:basedOn w:val="Normal"/>
    <w:next w:val="Normal"/>
    <w:link w:val="IntenseQuoteChar"/>
    <w:uiPriority w:val="30"/>
    <w:qFormat/>
    <w:rsid w:val="005A410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5A4106"/>
    <w:rPr>
      <w:i/>
      <w:iCs/>
      <w:color w:val="0F4761" w:themeColor="accent1" w:themeShade="BF"/>
    </w:rPr>
  </w:style>
  <w:style w:type="character" w:styleId="IntenseReference">
    <w:name w:val="Intense Reference"/>
    <w:basedOn w:val="DefaultParagraphFont"/>
    <w:uiPriority w:val="32"/>
    <w:qFormat/>
    <w:rsid w:val="005A41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464732">
      <w:bodyDiv w:val="1"/>
      <w:marLeft w:val="0"/>
      <w:marRight w:val="0"/>
      <w:marTop w:val="0"/>
      <w:marBottom w:val="0"/>
      <w:divBdr>
        <w:top w:val="none" w:sz="0" w:space="0" w:color="auto"/>
        <w:left w:val="none" w:sz="0" w:space="0" w:color="auto"/>
        <w:bottom w:val="none" w:sz="0" w:space="0" w:color="auto"/>
        <w:right w:val="none" w:sz="0" w:space="0" w:color="auto"/>
      </w:divBdr>
    </w:div>
    <w:div w:id="114623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1237</TotalTime>
  <Pages>2</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1</cp:revision>
  <dcterms:created xsi:type="dcterms:W3CDTF">2025-06-26T11:33:00Z</dcterms:created>
  <dcterms:modified xsi:type="dcterms:W3CDTF">2025-06-27T08:10:00Z</dcterms:modified>
</cp:coreProperties>
</file>