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D76E0" w14:textId="307BD9A6" w:rsidR="00DB0B83" w:rsidRPr="002F7806" w:rsidRDefault="00DB0B83" w:rsidP="00DB0B83">
      <w:pPr>
        <w:jc w:val="center"/>
        <w:rPr>
          <w:rFonts w:ascii="Century Gothic" w:hAnsi="Century Gothic"/>
          <w:b/>
          <w:bCs/>
          <w:szCs w:val="24"/>
          <w:u w:val="single"/>
        </w:rPr>
      </w:pPr>
      <w:r w:rsidRPr="002F7806">
        <w:rPr>
          <w:rFonts w:ascii="Century Gothic" w:hAnsi="Century Gothic"/>
          <w:b/>
          <w:bCs/>
          <w:szCs w:val="24"/>
          <w:u w:val="single"/>
        </w:rPr>
        <w:t>Love Feast - Introduction</w:t>
      </w:r>
    </w:p>
    <w:p w14:paraId="70761B44" w14:textId="23C2AECA" w:rsidR="00DB0B83" w:rsidRPr="002F7806" w:rsidRDefault="00DB0B83" w:rsidP="00DB0B83">
      <w:pPr>
        <w:rPr>
          <w:rFonts w:ascii="Century Gothic" w:hAnsi="Century Gothic"/>
          <w:szCs w:val="24"/>
        </w:rPr>
      </w:pPr>
      <w:r w:rsidRPr="002F7806">
        <w:rPr>
          <w:rFonts w:ascii="Century Gothic" w:hAnsi="Century Gothic"/>
          <w:szCs w:val="24"/>
        </w:rPr>
        <w:t>A love feast may be something you’ve never experienced before. It is based around the meals that Jesus and his disciples shared, and is sometimes called an “agape meal.”</w:t>
      </w:r>
    </w:p>
    <w:p w14:paraId="1E91AE42" w14:textId="1E3192D9" w:rsidR="00DB0B83" w:rsidRPr="002F7806" w:rsidRDefault="00DB0B83" w:rsidP="00DB0B83">
      <w:pPr>
        <w:rPr>
          <w:rFonts w:ascii="Century Gothic" w:hAnsi="Century Gothic"/>
          <w:szCs w:val="24"/>
        </w:rPr>
      </w:pPr>
      <w:r w:rsidRPr="002F7806">
        <w:rPr>
          <w:rFonts w:ascii="Century Gothic" w:hAnsi="Century Gothic"/>
          <w:szCs w:val="24"/>
        </w:rPr>
        <w:t>Christians have been participating in love feasts since the 4</w:t>
      </w:r>
      <w:r w:rsidRPr="002F7806">
        <w:rPr>
          <w:rFonts w:ascii="Century Gothic" w:hAnsi="Century Gothic"/>
          <w:szCs w:val="24"/>
          <w:vertAlign w:val="superscript"/>
        </w:rPr>
        <w:t>th</w:t>
      </w:r>
      <w:r w:rsidRPr="002F7806">
        <w:rPr>
          <w:rFonts w:ascii="Century Gothic" w:hAnsi="Century Gothic"/>
          <w:szCs w:val="24"/>
        </w:rPr>
        <w:t xml:space="preserve"> century. It is a ritual that is about sharing our stories of our faith, and about being in community with each other as we worship.</w:t>
      </w:r>
    </w:p>
    <w:p w14:paraId="3812B695" w14:textId="77777777" w:rsidR="00DB0B83" w:rsidRPr="002F7806" w:rsidRDefault="00DB0B83" w:rsidP="00DB0B83">
      <w:pPr>
        <w:rPr>
          <w:rFonts w:ascii="Century Gothic" w:hAnsi="Century Gothic"/>
          <w:szCs w:val="24"/>
        </w:rPr>
      </w:pPr>
      <w:r w:rsidRPr="002F7806">
        <w:rPr>
          <w:rFonts w:ascii="Century Gothic" w:hAnsi="Century Gothic"/>
          <w:szCs w:val="24"/>
        </w:rPr>
        <w:t xml:space="preserve">The most important element of a love feast is space for people to share their testimony. This may be publicly, or in conversation around the table. </w:t>
      </w:r>
    </w:p>
    <w:p w14:paraId="72E7E26C" w14:textId="08802B88" w:rsidR="00DB0B83" w:rsidRPr="002F7806" w:rsidRDefault="00DB0B83" w:rsidP="00DB0B83">
      <w:pPr>
        <w:rPr>
          <w:rFonts w:ascii="Century Gothic" w:hAnsi="Century Gothic"/>
          <w:szCs w:val="24"/>
        </w:rPr>
      </w:pPr>
      <w:r w:rsidRPr="002F7806">
        <w:rPr>
          <w:rFonts w:ascii="Century Gothic" w:hAnsi="Century Gothic"/>
          <w:szCs w:val="24"/>
        </w:rPr>
        <w:t>The food need not be anything complicated; cake and water is traditional. However, you can use anything you like. We have used biscuits, fruit platters and small cakes, to go with fruit juices or water.</w:t>
      </w:r>
    </w:p>
    <w:p w14:paraId="1A199999" w14:textId="4D008CC7" w:rsidR="00DB0B83" w:rsidRPr="002F7806" w:rsidRDefault="00DB0B83" w:rsidP="00DB0B83">
      <w:pPr>
        <w:rPr>
          <w:rFonts w:ascii="Century Gothic" w:hAnsi="Century Gothic"/>
          <w:szCs w:val="24"/>
        </w:rPr>
      </w:pPr>
      <w:r w:rsidRPr="002F7806">
        <w:rPr>
          <w:rFonts w:ascii="Century Gothic" w:hAnsi="Century Gothic"/>
          <w:szCs w:val="24"/>
        </w:rPr>
        <w:t>In the simplified (and modernised</w:t>
      </w:r>
      <w:r w:rsidR="00AA5AE6">
        <w:rPr>
          <w:rFonts w:ascii="Century Gothic" w:hAnsi="Century Gothic"/>
          <w:szCs w:val="24"/>
        </w:rPr>
        <w:t>)</w:t>
      </w:r>
      <w:r w:rsidRPr="002F7806">
        <w:rPr>
          <w:rFonts w:ascii="Century Gothic" w:hAnsi="Century Gothic"/>
          <w:szCs w:val="24"/>
        </w:rPr>
        <w:t xml:space="preserve"> word</w:t>
      </w:r>
      <w:r w:rsidR="00AA5AE6">
        <w:rPr>
          <w:rFonts w:ascii="Century Gothic" w:hAnsi="Century Gothic"/>
          <w:szCs w:val="24"/>
        </w:rPr>
        <w:t>s</w:t>
      </w:r>
      <w:r w:rsidRPr="002F7806">
        <w:rPr>
          <w:rFonts w:ascii="Century Gothic" w:hAnsi="Century Gothic"/>
          <w:szCs w:val="24"/>
        </w:rPr>
        <w:t xml:space="preserve"> of John Wesley, “At these love-feasts our food is only a little plain cake and water. But we seldom return from them without being fed not only with ‘food which perishes’, but with ‘that which endures to everlasting life.’”</w:t>
      </w:r>
    </w:p>
    <w:p w14:paraId="1EA0D74C" w14:textId="0E4CA4CB" w:rsidR="00DB0B83" w:rsidRPr="002F7806" w:rsidRDefault="00DB0B83" w:rsidP="00DB0B83">
      <w:pPr>
        <w:rPr>
          <w:rFonts w:ascii="Century Gothic" w:hAnsi="Century Gothic"/>
          <w:szCs w:val="24"/>
        </w:rPr>
      </w:pPr>
      <w:r w:rsidRPr="002F7806">
        <w:rPr>
          <w:rFonts w:ascii="Century Gothic" w:hAnsi="Century Gothic"/>
          <w:szCs w:val="24"/>
        </w:rPr>
        <w:t>This liturgy may used in its own right as an act of worship and community. It may be also be used in churches who are unable to share communion due to the lack of a minister for any reason. Or, you may wish to use it in place of communion if your church doesn’t allow all people to participate in receiving communion.</w:t>
      </w:r>
    </w:p>
    <w:p w14:paraId="05FD108A" w14:textId="110A0D63" w:rsidR="00DB0B83" w:rsidRPr="002F7806" w:rsidRDefault="00DB0B83" w:rsidP="00DB0B83">
      <w:pPr>
        <w:rPr>
          <w:rFonts w:ascii="Century Gothic" w:hAnsi="Century Gothic"/>
          <w:szCs w:val="24"/>
        </w:rPr>
      </w:pPr>
      <w:r w:rsidRPr="002F7806">
        <w:rPr>
          <w:rFonts w:ascii="Century Gothic" w:hAnsi="Century Gothic"/>
          <w:szCs w:val="24"/>
        </w:rPr>
        <w:t>There are many liturgies available online. This one was written specifically for ENCOUNTER, with the intention to be inclusive, simple and short, while still retaining the heart of the act. It has a simple response which can be said by all; there are simple actions that can be taught alongside this. In addition to food and drink, the table is set with cloths as part of the liturgy.</w:t>
      </w:r>
    </w:p>
    <w:p w14:paraId="2D5AB82B" w14:textId="77777777" w:rsidR="00DB0B83" w:rsidRPr="002F7806" w:rsidRDefault="00DB0B83">
      <w:pPr>
        <w:rPr>
          <w:rFonts w:ascii="Century Gothic" w:hAnsi="Century Gothic"/>
          <w:szCs w:val="24"/>
        </w:rPr>
      </w:pPr>
      <w:r w:rsidRPr="002F7806">
        <w:rPr>
          <w:rFonts w:ascii="Century Gothic" w:hAnsi="Century Gothic"/>
          <w:szCs w:val="24"/>
        </w:rPr>
        <w:br w:type="page"/>
      </w:r>
    </w:p>
    <w:p w14:paraId="435EC364" w14:textId="31A5D180" w:rsidR="00DB0B83" w:rsidRPr="002F7806" w:rsidRDefault="00DB0B83" w:rsidP="00DB0B83">
      <w:pPr>
        <w:spacing w:line="240" w:lineRule="auto"/>
        <w:jc w:val="center"/>
        <w:rPr>
          <w:rFonts w:ascii="Century Gothic" w:eastAsia="Times New Roman" w:hAnsi="Century Gothic" w:cs="Arial"/>
          <w:b/>
          <w:bCs/>
          <w:color w:val="000000"/>
          <w:kern w:val="28"/>
          <w:szCs w:val="24"/>
          <w:u w:val="single"/>
          <w:lang w:eastAsia="en-GB"/>
        </w:rPr>
      </w:pPr>
      <w:r w:rsidRPr="002F7806">
        <w:rPr>
          <w:rFonts w:ascii="Century Gothic" w:eastAsia="Times New Roman" w:hAnsi="Century Gothic" w:cs="Arial"/>
          <w:b/>
          <w:bCs/>
          <w:color w:val="000000"/>
          <w:kern w:val="28"/>
          <w:szCs w:val="24"/>
          <w:u w:val="single"/>
          <w:lang w:eastAsia="en-GB"/>
        </w:rPr>
        <w:lastRenderedPageBreak/>
        <w:t>Love Feast Liturgy</w:t>
      </w:r>
    </w:p>
    <w:p w14:paraId="3CD5E498" w14:textId="21B54D2F"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When he turned water into wine at the wedding at Cana,</w:t>
      </w:r>
    </w:p>
    <w:p w14:paraId="74AF6E16"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r w:rsidRPr="00DB0B83">
        <w:rPr>
          <w:rFonts w:ascii="Century Gothic" w:eastAsia="Times New Roman" w:hAnsi="Century Gothic" w:cs="Arial"/>
          <w:b/>
          <w:bCs/>
          <w:color w:val="000000"/>
          <w:kern w:val="28"/>
          <w:szCs w:val="24"/>
          <w:lang w:eastAsia="en-GB"/>
        </w:rPr>
        <w:t>Jesus showed extravagant love.</w:t>
      </w:r>
    </w:p>
    <w:p w14:paraId="091F3E27"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p>
    <w:p w14:paraId="0EA010E6"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When he fed the 5,000 with bread and fish,</w:t>
      </w:r>
    </w:p>
    <w:p w14:paraId="2DB4F9E8"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r w:rsidRPr="00DB0B83">
        <w:rPr>
          <w:rFonts w:ascii="Century Gothic" w:eastAsia="Times New Roman" w:hAnsi="Century Gothic" w:cs="Arial"/>
          <w:b/>
          <w:bCs/>
          <w:color w:val="000000"/>
          <w:kern w:val="28"/>
          <w:szCs w:val="24"/>
          <w:lang w:eastAsia="en-GB"/>
        </w:rPr>
        <w:t>Jesus showed extravagant love.</w:t>
      </w:r>
    </w:p>
    <w:p w14:paraId="12E41585"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p>
    <w:p w14:paraId="531A59CB"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When he shared bread and wine with his disciples, on the eve of his death,</w:t>
      </w:r>
    </w:p>
    <w:p w14:paraId="34F3AFB7"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r w:rsidRPr="00DB0B83">
        <w:rPr>
          <w:rFonts w:ascii="Century Gothic" w:eastAsia="Times New Roman" w:hAnsi="Century Gothic" w:cs="Arial"/>
          <w:b/>
          <w:bCs/>
          <w:color w:val="000000"/>
          <w:kern w:val="28"/>
          <w:szCs w:val="24"/>
          <w:lang w:eastAsia="en-GB"/>
        </w:rPr>
        <w:t>Jesus showed extravagant love.</w:t>
      </w:r>
    </w:p>
    <w:p w14:paraId="03A8D9B3"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p>
    <w:p w14:paraId="7FB44FD0"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When he met the disciples on the beach, serving them breakfast,</w:t>
      </w:r>
    </w:p>
    <w:p w14:paraId="4366C9B6"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r w:rsidRPr="00DB0B83">
        <w:rPr>
          <w:rFonts w:ascii="Century Gothic" w:eastAsia="Times New Roman" w:hAnsi="Century Gothic" w:cs="Arial"/>
          <w:b/>
          <w:bCs/>
          <w:color w:val="000000"/>
          <w:kern w:val="28"/>
          <w:szCs w:val="24"/>
          <w:lang w:eastAsia="en-GB"/>
        </w:rPr>
        <w:t>Jesus showed extravagant love.</w:t>
      </w:r>
    </w:p>
    <w:p w14:paraId="59551B5D"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p>
    <w:p w14:paraId="3107AD3B"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We are all invited to experience this extravagant love as we share in our love feast.</w:t>
      </w:r>
    </w:p>
    <w:p w14:paraId="0E8D803C"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p>
    <w:p w14:paraId="657D426E" w14:textId="16ABC591"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 xml:space="preserve">We lay the table with cloths </w:t>
      </w:r>
      <w:r w:rsidRPr="002F7806">
        <w:rPr>
          <w:rFonts w:ascii="Century Gothic" w:eastAsia="Times New Roman" w:hAnsi="Century Gothic" w:cs="Arial"/>
          <w:color w:val="000000"/>
          <w:kern w:val="28"/>
          <w:szCs w:val="24"/>
          <w:lang w:eastAsia="en-GB"/>
        </w:rPr>
        <w:t xml:space="preserve">and remember </w:t>
      </w:r>
      <w:r w:rsidRPr="00DB0B83">
        <w:rPr>
          <w:rFonts w:ascii="Century Gothic" w:eastAsia="Times New Roman" w:hAnsi="Century Gothic" w:cs="Arial"/>
          <w:color w:val="000000"/>
          <w:kern w:val="28"/>
          <w:szCs w:val="24"/>
          <w:lang w:eastAsia="en-GB"/>
        </w:rPr>
        <w:t>our experience of God’s love.</w:t>
      </w:r>
    </w:p>
    <w:p w14:paraId="116A5E7D"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p>
    <w:p w14:paraId="38B7A3CC" w14:textId="77777777" w:rsidR="00DB0B83" w:rsidRPr="00DB0B83" w:rsidRDefault="00DB0B83" w:rsidP="00DB0B83">
      <w:pPr>
        <w:spacing w:after="0" w:line="240" w:lineRule="auto"/>
        <w:rPr>
          <w:rFonts w:ascii="Century Gothic" w:eastAsia="Times New Roman" w:hAnsi="Century Gothic" w:cs="Arial"/>
          <w:i/>
          <w:iCs/>
          <w:color w:val="000000"/>
          <w:kern w:val="28"/>
          <w:szCs w:val="24"/>
          <w:lang w:eastAsia="en-GB"/>
        </w:rPr>
      </w:pPr>
      <w:r w:rsidRPr="00DB0B83">
        <w:rPr>
          <w:rFonts w:ascii="Century Gothic" w:eastAsia="Times New Roman" w:hAnsi="Century Gothic" w:cs="Arial"/>
          <w:i/>
          <w:iCs/>
          <w:color w:val="000000"/>
          <w:kern w:val="28"/>
          <w:szCs w:val="24"/>
          <w:lang w:eastAsia="en-GB"/>
        </w:rPr>
        <w:t>Lay the cloth(s) on the table.</w:t>
      </w:r>
    </w:p>
    <w:p w14:paraId="7813A066"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p>
    <w:p w14:paraId="23FD5A59"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We bring food and drink, remembering that all good things are an expression of God’s love for us.</w:t>
      </w:r>
    </w:p>
    <w:p w14:paraId="497FD462" w14:textId="77777777" w:rsidR="00DB0B83" w:rsidRPr="00DB0B83" w:rsidRDefault="00DB0B83" w:rsidP="00DB0B83">
      <w:pPr>
        <w:spacing w:after="0" w:line="240" w:lineRule="auto"/>
        <w:rPr>
          <w:rFonts w:ascii="Century Gothic" w:eastAsia="Times New Roman" w:hAnsi="Century Gothic" w:cs="Arial"/>
          <w:i/>
          <w:iCs/>
          <w:color w:val="000000"/>
          <w:kern w:val="28"/>
          <w:szCs w:val="24"/>
          <w:lang w:eastAsia="en-GB"/>
        </w:rPr>
      </w:pPr>
    </w:p>
    <w:p w14:paraId="48039B74"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i/>
          <w:iCs/>
          <w:color w:val="000000"/>
          <w:kern w:val="28"/>
          <w:szCs w:val="24"/>
          <w:lang w:eastAsia="en-GB"/>
        </w:rPr>
        <w:t>Bring the food and drink forward and set it on the table.</w:t>
      </w:r>
      <w:r w:rsidRPr="00DB0B83">
        <w:rPr>
          <w:rFonts w:ascii="Century Gothic" w:eastAsia="Times New Roman" w:hAnsi="Century Gothic" w:cs="Arial"/>
          <w:color w:val="000000"/>
          <w:kern w:val="28"/>
          <w:szCs w:val="24"/>
          <w:lang w:eastAsia="en-GB"/>
        </w:rPr>
        <w:t xml:space="preserve"> </w:t>
      </w:r>
    </w:p>
    <w:p w14:paraId="4D6F818A"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p>
    <w:p w14:paraId="49C96126"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We bring ourselves, sharing in the love of God and love for each other as we eat and drink.</w:t>
      </w:r>
    </w:p>
    <w:p w14:paraId="4DA0DCB9"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p>
    <w:p w14:paraId="2F4090F5"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All are welcome, come as you are.</w:t>
      </w:r>
    </w:p>
    <w:p w14:paraId="5B05C21F"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Eat, drink, share your stories of Jesus and know that you are loved.</w:t>
      </w:r>
    </w:p>
    <w:p w14:paraId="06F5052B"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r w:rsidRPr="00DB0B83">
        <w:rPr>
          <w:rFonts w:ascii="Century Gothic" w:eastAsia="Times New Roman" w:hAnsi="Century Gothic" w:cs="Arial"/>
          <w:b/>
          <w:bCs/>
          <w:color w:val="000000"/>
          <w:kern w:val="28"/>
          <w:szCs w:val="24"/>
          <w:lang w:eastAsia="en-GB"/>
        </w:rPr>
        <w:t>We come and we celebrate the extravagant love of Jesus.</w:t>
      </w:r>
    </w:p>
    <w:p w14:paraId="00D3F74D"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p>
    <w:p w14:paraId="5EC2ECAF"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p>
    <w:p w14:paraId="76FED9C0"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p>
    <w:p w14:paraId="29F4A0CC" w14:textId="77777777" w:rsidR="00DB0B83" w:rsidRPr="00DB0B83" w:rsidRDefault="00DB0B83" w:rsidP="00DB0B83">
      <w:pPr>
        <w:spacing w:after="0" w:line="240" w:lineRule="auto"/>
        <w:rPr>
          <w:rFonts w:ascii="Century Gothic" w:eastAsia="Times New Roman" w:hAnsi="Century Gothic" w:cs="Arial"/>
          <w:b/>
          <w:bCs/>
          <w:color w:val="000000"/>
          <w:kern w:val="28"/>
          <w:szCs w:val="24"/>
          <w:lang w:eastAsia="en-GB"/>
        </w:rPr>
      </w:pPr>
      <w:r w:rsidRPr="00DB0B83">
        <w:rPr>
          <w:rFonts w:ascii="Century Gothic" w:eastAsia="Times New Roman" w:hAnsi="Century Gothic" w:cs="Arial"/>
          <w:b/>
          <w:bCs/>
          <w:color w:val="000000"/>
          <w:kern w:val="28"/>
          <w:szCs w:val="24"/>
          <w:lang w:eastAsia="en-GB"/>
        </w:rPr>
        <w:t>Actions for responses:</w:t>
      </w:r>
    </w:p>
    <w:p w14:paraId="28C98A4D"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Jesus – right middle finger to left palm, left middle finger to right palm</w:t>
      </w:r>
    </w:p>
    <w:p w14:paraId="56CB7DCB"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Shows – right index finger moves from eye to point outwards</w:t>
      </w:r>
    </w:p>
    <w:p w14:paraId="57A5BC12"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Big (extravagant) – Hands outstretched (“big fish”)</w:t>
      </w:r>
    </w:p>
    <w:p w14:paraId="0C2CEAE4"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Love – cross hands onto chest</w:t>
      </w:r>
    </w:p>
    <w:p w14:paraId="323BD2F8"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Come – draw right hand towards chest</w:t>
      </w:r>
    </w:p>
    <w:p w14:paraId="3C193907" w14:textId="77777777" w:rsidR="00DB0B83" w:rsidRPr="00DB0B83" w:rsidRDefault="00DB0B83" w:rsidP="00DB0B83">
      <w:pPr>
        <w:spacing w:after="0" w:line="240" w:lineRule="auto"/>
        <w:rPr>
          <w:rFonts w:ascii="Century Gothic" w:eastAsia="Times New Roman" w:hAnsi="Century Gothic" w:cs="Arial"/>
          <w:color w:val="000000"/>
          <w:kern w:val="28"/>
          <w:szCs w:val="24"/>
          <w:lang w:eastAsia="en-GB"/>
        </w:rPr>
      </w:pPr>
      <w:r w:rsidRPr="00DB0B83">
        <w:rPr>
          <w:rFonts w:ascii="Century Gothic" w:eastAsia="Times New Roman" w:hAnsi="Century Gothic" w:cs="Arial"/>
          <w:color w:val="000000"/>
          <w:kern w:val="28"/>
          <w:szCs w:val="24"/>
          <w:lang w:eastAsia="en-GB"/>
        </w:rPr>
        <w:t>Celebrate – jazz hands</w:t>
      </w:r>
    </w:p>
    <w:p w14:paraId="6D55C3FD" w14:textId="77777777" w:rsidR="00DB0B83" w:rsidRPr="002F7806" w:rsidRDefault="00DB0B83" w:rsidP="00DB0B83">
      <w:pPr>
        <w:rPr>
          <w:rFonts w:ascii="Century Gothic" w:hAnsi="Century Gothic"/>
          <w:szCs w:val="24"/>
        </w:rPr>
      </w:pPr>
    </w:p>
    <w:sectPr w:rsidR="00DB0B83" w:rsidRPr="002F78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91FCA"/>
    <w:multiLevelType w:val="hybridMultilevel"/>
    <w:tmpl w:val="651E8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7219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83"/>
    <w:rsid w:val="000736D4"/>
    <w:rsid w:val="002F7806"/>
    <w:rsid w:val="003A5A96"/>
    <w:rsid w:val="005204D0"/>
    <w:rsid w:val="00810B83"/>
    <w:rsid w:val="008A3629"/>
    <w:rsid w:val="00AA5AE6"/>
    <w:rsid w:val="00BF059E"/>
    <w:rsid w:val="00C30E5D"/>
    <w:rsid w:val="00C73EC5"/>
    <w:rsid w:val="00C80A1B"/>
    <w:rsid w:val="00D76DA5"/>
    <w:rsid w:val="00DB0B83"/>
    <w:rsid w:val="00E82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8585E"/>
  <w15:chartTrackingRefBased/>
  <w15:docId w15:val="{16493BEB-288F-41A7-8104-63460B00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59E"/>
    <w:rPr>
      <w:kern w:val="0"/>
      <w:sz w:val="24"/>
      <w14:ligatures w14:val="none"/>
    </w:rPr>
  </w:style>
  <w:style w:type="paragraph" w:styleId="Heading1">
    <w:name w:val="heading 1"/>
    <w:basedOn w:val="Normal"/>
    <w:next w:val="Normal"/>
    <w:link w:val="Heading1Char"/>
    <w:uiPriority w:val="9"/>
    <w:qFormat/>
    <w:rsid w:val="00DB0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B83"/>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DB0B83"/>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DB0B83"/>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DB0B83"/>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DB0B83"/>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DB0B83"/>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DB0B83"/>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DB0B83"/>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DB0B83"/>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DB0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B8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B0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B8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B0B83"/>
    <w:pPr>
      <w:spacing w:before="160"/>
      <w:jc w:val="center"/>
    </w:pPr>
    <w:rPr>
      <w:i/>
      <w:iCs/>
      <w:color w:val="404040" w:themeColor="text1" w:themeTint="BF"/>
    </w:rPr>
  </w:style>
  <w:style w:type="character" w:customStyle="1" w:styleId="QuoteChar">
    <w:name w:val="Quote Char"/>
    <w:basedOn w:val="DefaultParagraphFont"/>
    <w:link w:val="Quote"/>
    <w:uiPriority w:val="29"/>
    <w:rsid w:val="00DB0B83"/>
    <w:rPr>
      <w:i/>
      <w:iCs/>
      <w:color w:val="404040" w:themeColor="text1" w:themeTint="BF"/>
      <w:kern w:val="0"/>
      <w:sz w:val="24"/>
      <w14:ligatures w14:val="none"/>
    </w:rPr>
  </w:style>
  <w:style w:type="paragraph" w:styleId="ListParagraph">
    <w:name w:val="List Paragraph"/>
    <w:basedOn w:val="Normal"/>
    <w:uiPriority w:val="34"/>
    <w:qFormat/>
    <w:rsid w:val="00DB0B83"/>
    <w:pPr>
      <w:ind w:left="720"/>
      <w:contextualSpacing/>
    </w:pPr>
  </w:style>
  <w:style w:type="character" w:styleId="IntenseEmphasis">
    <w:name w:val="Intense Emphasis"/>
    <w:basedOn w:val="DefaultParagraphFont"/>
    <w:uiPriority w:val="21"/>
    <w:qFormat/>
    <w:rsid w:val="00DB0B83"/>
    <w:rPr>
      <w:i/>
      <w:iCs/>
      <w:color w:val="0F4761" w:themeColor="accent1" w:themeShade="BF"/>
    </w:rPr>
  </w:style>
  <w:style w:type="paragraph" w:styleId="IntenseQuote">
    <w:name w:val="Intense Quote"/>
    <w:basedOn w:val="Normal"/>
    <w:next w:val="Normal"/>
    <w:link w:val="IntenseQuoteChar"/>
    <w:uiPriority w:val="30"/>
    <w:qFormat/>
    <w:rsid w:val="00DB0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B83"/>
    <w:rPr>
      <w:i/>
      <w:iCs/>
      <w:color w:val="0F4761" w:themeColor="accent1" w:themeShade="BF"/>
      <w:kern w:val="0"/>
      <w:sz w:val="24"/>
      <w14:ligatures w14:val="none"/>
    </w:rPr>
  </w:style>
  <w:style w:type="character" w:styleId="IntenseReference">
    <w:name w:val="Intense Reference"/>
    <w:basedOn w:val="DefaultParagraphFont"/>
    <w:uiPriority w:val="32"/>
    <w:qFormat/>
    <w:rsid w:val="00DB0B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2</cp:revision>
  <dcterms:created xsi:type="dcterms:W3CDTF">2025-01-13T07:53:00Z</dcterms:created>
  <dcterms:modified xsi:type="dcterms:W3CDTF">2025-02-05T19:59:00Z</dcterms:modified>
</cp:coreProperties>
</file>